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51D" w:rsidRPr="00C75805" w:rsidRDefault="00F1051D" w:rsidP="00F1051D">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w:t>
      </w:r>
      <w:r>
        <w:rPr>
          <w:rFonts w:ascii="Arial" w:hAnsi="Arial" w:cs="Arial"/>
          <w:b/>
          <w:snapToGrid w:val="0"/>
          <w:sz w:val="24"/>
        </w:rPr>
        <w:t>7</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sidRPr="00C75805">
        <w:rPr>
          <w:rFonts w:ascii="Arial" w:hAnsi="Arial" w:cs="Arial"/>
          <w:b/>
          <w:snapToGrid w:val="0"/>
          <w:sz w:val="24"/>
        </w:rPr>
        <w:t>R1-16</w:t>
      </w:r>
      <w:r>
        <w:rPr>
          <w:rFonts w:ascii="Arial" w:hAnsi="Arial" w:cs="Arial"/>
          <w:b/>
          <w:snapToGrid w:val="0"/>
          <w:sz w:val="24"/>
        </w:rPr>
        <w:t>11736</w:t>
      </w:r>
    </w:p>
    <w:p w:rsidR="00F1051D" w:rsidRPr="00C75805" w:rsidRDefault="00F1051D" w:rsidP="00F1051D">
      <w:pPr>
        <w:wordWrap/>
        <w:spacing w:line="320" w:lineRule="exact"/>
        <w:rPr>
          <w:rFonts w:ascii="Arial" w:hAnsi="Arial" w:cs="Arial"/>
          <w:b/>
          <w:snapToGrid w:val="0"/>
          <w:sz w:val="24"/>
        </w:rPr>
      </w:pPr>
      <w:r>
        <w:rPr>
          <w:rFonts w:ascii="Arial" w:hAnsi="Arial" w:cs="Arial"/>
          <w:b/>
          <w:snapToGrid w:val="0"/>
          <w:sz w:val="24"/>
        </w:rPr>
        <w:t>Reno</w:t>
      </w:r>
      <w:r w:rsidRPr="00C75805">
        <w:rPr>
          <w:rFonts w:ascii="Arial" w:hAnsi="Arial" w:cs="Arial"/>
          <w:b/>
          <w:snapToGrid w:val="0"/>
          <w:sz w:val="24"/>
        </w:rPr>
        <w:t xml:space="preserve">, </w:t>
      </w:r>
      <w:r>
        <w:rPr>
          <w:rFonts w:ascii="Arial" w:hAnsi="Arial" w:cs="Arial"/>
          <w:b/>
          <w:snapToGrid w:val="0"/>
          <w:sz w:val="24"/>
        </w:rPr>
        <w:t>US</w:t>
      </w:r>
      <w:r w:rsidRPr="00C75805">
        <w:rPr>
          <w:rFonts w:ascii="Arial" w:hAnsi="Arial" w:cs="Arial"/>
          <w:b/>
          <w:snapToGrid w:val="0"/>
          <w:sz w:val="24"/>
        </w:rPr>
        <w:t xml:space="preserve">, </w:t>
      </w:r>
      <w:r>
        <w:rPr>
          <w:rFonts w:ascii="Arial" w:hAnsi="Arial" w:cs="Arial"/>
          <w:b/>
          <w:snapToGrid w:val="0"/>
          <w:sz w:val="24"/>
        </w:rPr>
        <w:t>14</w:t>
      </w:r>
      <w:r>
        <w:rPr>
          <w:rFonts w:ascii="Arial" w:hAnsi="Arial" w:cs="Arial"/>
          <w:b/>
          <w:snapToGrid w:val="0"/>
          <w:sz w:val="24"/>
          <w:vertAlign w:val="superscript"/>
        </w:rPr>
        <w:t>th</w:t>
      </w:r>
      <w:r w:rsidRPr="00C75805">
        <w:rPr>
          <w:rFonts w:ascii="Arial" w:hAnsi="Arial" w:cs="Arial"/>
          <w:b/>
          <w:snapToGrid w:val="0"/>
          <w:sz w:val="24"/>
        </w:rPr>
        <w:t xml:space="preserve"> </w:t>
      </w:r>
      <w:r>
        <w:rPr>
          <w:rFonts w:ascii="Arial" w:hAnsi="Arial" w:cs="Arial"/>
          <w:b/>
          <w:snapToGrid w:val="0"/>
          <w:sz w:val="24"/>
        </w:rPr>
        <w:t>-</w:t>
      </w:r>
      <w:r w:rsidRPr="00C75805">
        <w:rPr>
          <w:rFonts w:ascii="Arial" w:hAnsi="Arial" w:cs="Arial"/>
          <w:b/>
          <w:snapToGrid w:val="0"/>
          <w:sz w:val="24"/>
        </w:rPr>
        <w:t xml:space="preserve"> </w:t>
      </w:r>
      <w:r>
        <w:rPr>
          <w:rFonts w:ascii="Arial" w:hAnsi="Arial" w:cs="Arial"/>
          <w:b/>
          <w:snapToGrid w:val="0"/>
          <w:sz w:val="24"/>
        </w:rPr>
        <w:t>18</w:t>
      </w:r>
      <w:r w:rsidRPr="00C75805">
        <w:rPr>
          <w:rFonts w:ascii="Arial" w:hAnsi="Arial" w:cs="Arial"/>
          <w:b/>
          <w:snapToGrid w:val="0"/>
          <w:sz w:val="24"/>
          <w:vertAlign w:val="superscript"/>
        </w:rPr>
        <w:t>th</w:t>
      </w:r>
      <w:r w:rsidRPr="00C75805">
        <w:rPr>
          <w:rFonts w:ascii="Arial" w:hAnsi="Arial" w:cs="Arial"/>
          <w:b/>
          <w:snapToGrid w:val="0"/>
          <w:sz w:val="24"/>
        </w:rPr>
        <w:t xml:space="preserve"> </w:t>
      </w:r>
      <w:r>
        <w:rPr>
          <w:rFonts w:ascii="Arial" w:hAnsi="Arial" w:cs="Arial"/>
          <w:b/>
          <w:snapToGrid w:val="0"/>
          <w:sz w:val="24"/>
        </w:rPr>
        <w:t>November</w:t>
      </w:r>
      <w:r w:rsidRPr="00C75805">
        <w:rPr>
          <w:rFonts w:ascii="Arial" w:hAnsi="Arial" w:cs="Arial"/>
          <w:b/>
          <w:snapToGrid w:val="0"/>
          <w:sz w:val="24"/>
        </w:rPr>
        <w:t xml:space="preserve"> 2016</w:t>
      </w:r>
    </w:p>
    <w:p w:rsidR="00F1051D" w:rsidRPr="00773C67" w:rsidRDefault="00F1051D" w:rsidP="00F1051D">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______________________________________________________________________Agenda item:</w:t>
      </w:r>
      <w:r w:rsidRPr="00773C67">
        <w:rPr>
          <w:rFonts w:ascii="Arial" w:hAnsi="Arial" w:cs="Arial"/>
          <w:snapToGrid w:val="0"/>
          <w:sz w:val="24"/>
        </w:rPr>
        <w:t xml:space="preserve"> </w:t>
      </w:r>
      <w:r>
        <w:rPr>
          <w:rFonts w:ascii="Arial" w:hAnsi="Arial" w:cs="Arial"/>
          <w:snapToGrid w:val="0"/>
          <w:sz w:val="24"/>
        </w:rPr>
        <w:t>6.</w:t>
      </w:r>
      <w:r>
        <w:rPr>
          <w:rFonts w:ascii="Arial" w:hAnsi="Arial" w:cs="Arial" w:hint="eastAsia"/>
          <w:snapToGrid w:val="0"/>
          <w:sz w:val="24"/>
        </w:rPr>
        <w:t>2</w:t>
      </w:r>
      <w:r>
        <w:rPr>
          <w:rFonts w:ascii="Arial" w:hAnsi="Arial" w:cs="Arial"/>
          <w:snapToGrid w:val="0"/>
          <w:sz w:val="24"/>
        </w:rPr>
        <w:t>.1.1.2</w:t>
      </w:r>
    </w:p>
    <w:p w:rsidR="00F1051D" w:rsidRPr="00773C67" w:rsidRDefault="00F1051D" w:rsidP="00F1051D">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rsidR="00F1051D" w:rsidRPr="00773C67" w:rsidRDefault="00F1051D" w:rsidP="00F1051D">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Pr>
          <w:rFonts w:ascii="Arial" w:hAnsi="Arial" w:cs="Arial" w:hint="eastAsia"/>
          <w:snapToGrid w:val="0"/>
          <w:sz w:val="24"/>
        </w:rPr>
        <w:t>Remaining</w:t>
      </w:r>
      <w:r w:rsidRPr="007F0814">
        <w:rPr>
          <w:rFonts w:ascii="Arial" w:hAnsi="Arial" w:cs="Arial"/>
          <w:snapToGrid w:val="0"/>
          <w:sz w:val="24"/>
        </w:rPr>
        <w:t xml:space="preserve"> details of </w:t>
      </w:r>
      <w:r>
        <w:rPr>
          <w:rFonts w:ascii="Arial" w:hAnsi="Arial" w:cs="Arial"/>
          <w:snapToGrid w:val="0"/>
          <w:sz w:val="24"/>
        </w:rPr>
        <w:t>UE behavior for SL</w:t>
      </w:r>
      <w:r w:rsidRPr="007F0814">
        <w:rPr>
          <w:rFonts w:ascii="Arial" w:hAnsi="Arial" w:cs="Arial"/>
          <w:snapToGrid w:val="0"/>
          <w:sz w:val="24"/>
        </w:rPr>
        <w:t xml:space="preserve"> </w:t>
      </w:r>
      <w:r>
        <w:rPr>
          <w:rFonts w:ascii="Arial" w:hAnsi="Arial" w:cs="Arial"/>
          <w:snapToGrid w:val="0"/>
          <w:sz w:val="24"/>
        </w:rPr>
        <w:t>and UL SPS</w:t>
      </w:r>
    </w:p>
    <w:p w:rsidR="00F1051D" w:rsidRPr="00773C67" w:rsidRDefault="00F1051D" w:rsidP="00F1051D">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Pr>
          <w:rFonts w:ascii="Arial" w:hAnsi="Arial" w:cs="Arial" w:hint="eastAsia"/>
          <w:snapToGrid w:val="0"/>
          <w:sz w:val="24"/>
        </w:rPr>
        <w:t>e</w:t>
      </w:r>
      <w:r w:rsidRPr="00773C67">
        <w:rPr>
          <w:rFonts w:ascii="Arial" w:hAnsi="Arial" w:cs="Arial"/>
          <w:snapToGrid w:val="0"/>
          <w:sz w:val="24"/>
        </w:rPr>
        <w:t>c</w:t>
      </w:r>
      <w:r>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043532" w:rsidRPr="007F0814" w:rsidRDefault="00043532" w:rsidP="00043532">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remaining issues on the </w:t>
      </w:r>
      <w:r w:rsidR="005F0EC6">
        <w:rPr>
          <w:rFonts w:hint="eastAsia"/>
          <w:szCs w:val="22"/>
          <w:lang w:val="en-US"/>
        </w:rPr>
        <w:t>SL</w:t>
      </w:r>
      <w:r>
        <w:rPr>
          <w:szCs w:val="22"/>
          <w:lang w:val="en-US"/>
        </w:rPr>
        <w:t xml:space="preserve"> and uplink</w:t>
      </w:r>
      <w:r>
        <w:rPr>
          <w:rFonts w:hint="eastAsia"/>
          <w:szCs w:val="22"/>
          <w:lang w:val="en-US"/>
        </w:rPr>
        <w:t xml:space="preserve"> semi-persistent scheduling, especially on the </w:t>
      </w:r>
      <w:r w:rsidR="0087743B">
        <w:rPr>
          <w:szCs w:val="22"/>
          <w:lang w:val="en-US"/>
        </w:rPr>
        <w:t xml:space="preserve">activation / release </w:t>
      </w:r>
      <w:r>
        <w:rPr>
          <w:szCs w:val="22"/>
          <w:lang w:val="en-US"/>
        </w:rPr>
        <w:t xml:space="preserve">for </w:t>
      </w:r>
      <w:r w:rsidR="005F0EC6">
        <w:rPr>
          <w:szCs w:val="22"/>
          <w:lang w:val="en-US"/>
        </w:rPr>
        <w:t>SL</w:t>
      </w:r>
      <w:r>
        <w:rPr>
          <w:szCs w:val="22"/>
          <w:lang w:val="en-US"/>
        </w:rPr>
        <w:t xml:space="preserve"> SPS and V2X uplink SPS.</w:t>
      </w:r>
    </w:p>
    <w:p w:rsidR="00360280" w:rsidRPr="00046A3C" w:rsidRDefault="00360280" w:rsidP="007F0814">
      <w:pPr>
        <w:widowControl/>
        <w:wordWrap/>
        <w:autoSpaceDE/>
        <w:autoSpaceDN/>
        <w:spacing w:before="100" w:beforeAutospacing="1" w:after="100" w:afterAutospacing="1"/>
        <w:jc w:val="left"/>
        <w:rPr>
          <w:szCs w:val="22"/>
        </w:rPr>
      </w:pPr>
    </w:p>
    <w:p w:rsidR="00A55085" w:rsidRDefault="000A5369" w:rsidP="00A55085">
      <w:pPr>
        <w:pStyle w:val="LGTdoc1"/>
        <w:numPr>
          <w:ilvl w:val="0"/>
          <w:numId w:val="3"/>
        </w:numPr>
        <w:spacing w:beforeLines="0" w:after="0" w:afterAutospacing="0"/>
        <w:rPr>
          <w:lang w:val="en-US"/>
        </w:rPr>
      </w:pPr>
      <w:r>
        <w:rPr>
          <w:rFonts w:hint="eastAsia"/>
          <w:lang w:val="en-US"/>
        </w:rPr>
        <w:t>Discussion</w:t>
      </w:r>
    </w:p>
    <w:p w:rsidR="00E6627A" w:rsidRDefault="00E6627A" w:rsidP="00E6627A">
      <w:pPr>
        <w:pStyle w:val="LGTdoc0"/>
        <w:numPr>
          <w:ilvl w:val="1"/>
          <w:numId w:val="3"/>
        </w:numPr>
        <w:spacing w:before="100" w:beforeAutospacing="1" w:afterLines="0" w:after="100" w:afterAutospacing="1" w:line="240" w:lineRule="auto"/>
        <w:rPr>
          <w:szCs w:val="22"/>
          <w:lang w:val="en-US"/>
        </w:rPr>
      </w:pPr>
      <w:r>
        <w:rPr>
          <w:szCs w:val="22"/>
          <w:lang w:val="en-US"/>
        </w:rPr>
        <w:t>UE feedback of reception of activation / release message</w:t>
      </w:r>
    </w:p>
    <w:p w:rsidR="00E6627A" w:rsidRPr="00E6627A" w:rsidRDefault="00E6627A" w:rsidP="00E6627A">
      <w:pPr>
        <w:pStyle w:val="LGTdoc0"/>
        <w:spacing w:before="100" w:beforeAutospacing="1" w:afterLines="0" w:after="100" w:afterAutospacing="1" w:line="240" w:lineRule="auto"/>
        <w:ind w:firstLine="360"/>
        <w:rPr>
          <w:szCs w:val="22"/>
          <w:lang w:val="en-US"/>
        </w:rPr>
      </w:pPr>
      <w:r w:rsidRPr="00E6627A">
        <w:rPr>
          <w:szCs w:val="22"/>
          <w:lang w:val="en-US"/>
        </w:rPr>
        <w:t xml:space="preserve">As the </w:t>
      </w:r>
      <w:proofErr w:type="spellStart"/>
      <w:r w:rsidRPr="00E6627A">
        <w:rPr>
          <w:szCs w:val="22"/>
          <w:lang w:val="en-US"/>
        </w:rPr>
        <w:t>eNB</w:t>
      </w:r>
      <w:proofErr w:type="spellEnd"/>
      <w:r w:rsidRPr="00E6627A">
        <w:rPr>
          <w:szCs w:val="22"/>
          <w:lang w:val="en-US"/>
        </w:rPr>
        <w:t xml:space="preserve"> may not always monitor the </w:t>
      </w:r>
      <w:r w:rsidR="005F0EC6">
        <w:rPr>
          <w:szCs w:val="22"/>
          <w:lang w:val="en-US"/>
        </w:rPr>
        <w:t>SL</w:t>
      </w:r>
      <w:r w:rsidRPr="00E6627A">
        <w:rPr>
          <w:szCs w:val="22"/>
          <w:lang w:val="en-US"/>
        </w:rPr>
        <w:t xml:space="preserve"> messages after the SPS activation or release of </w:t>
      </w:r>
      <w:r w:rsidR="005F0EC6">
        <w:rPr>
          <w:szCs w:val="22"/>
          <w:lang w:val="en-US"/>
        </w:rPr>
        <w:t>SL</w:t>
      </w:r>
      <w:r w:rsidRPr="00E6627A">
        <w:rPr>
          <w:szCs w:val="22"/>
          <w:lang w:val="en-US"/>
        </w:rPr>
        <w:t xml:space="preserve"> SPS </w:t>
      </w:r>
      <w:proofErr w:type="gramStart"/>
      <w:r w:rsidRPr="00E6627A">
        <w:rPr>
          <w:szCs w:val="22"/>
          <w:lang w:val="en-US"/>
        </w:rPr>
        <w:t>configuration</w:t>
      </w:r>
      <w:proofErr w:type="gramEnd"/>
      <w:r w:rsidRPr="00E6627A">
        <w:rPr>
          <w:szCs w:val="22"/>
          <w:lang w:val="en-US"/>
        </w:rPr>
        <w:t xml:space="preserve">, the </w:t>
      </w:r>
      <w:proofErr w:type="spellStart"/>
      <w:r w:rsidRPr="00E6627A">
        <w:rPr>
          <w:szCs w:val="22"/>
          <w:lang w:val="en-US"/>
        </w:rPr>
        <w:t>eNB</w:t>
      </w:r>
      <w:proofErr w:type="spellEnd"/>
      <w:r w:rsidRPr="00E6627A">
        <w:rPr>
          <w:szCs w:val="22"/>
          <w:lang w:val="en-US"/>
        </w:rPr>
        <w:t xml:space="preserve"> cannot be convinced that the UE actually transmits the SPS messages or stops the transmission. </w:t>
      </w:r>
      <w:r w:rsidRPr="00E6627A">
        <w:rPr>
          <w:rFonts w:hint="eastAsia"/>
          <w:szCs w:val="22"/>
          <w:lang w:val="en-US"/>
        </w:rPr>
        <w:t>Even when the SPS configuration is released implicitly (e.g.,</w:t>
      </w:r>
      <w:r w:rsidRPr="00E6627A">
        <w:rPr>
          <w:szCs w:val="22"/>
          <w:lang w:val="en-US"/>
        </w:rPr>
        <w:t xml:space="preserve"> after the pre-defined timer expires), the </w:t>
      </w:r>
      <w:proofErr w:type="spellStart"/>
      <w:r w:rsidRPr="00E6627A">
        <w:rPr>
          <w:szCs w:val="22"/>
          <w:lang w:val="en-US"/>
        </w:rPr>
        <w:t>eNB</w:t>
      </w:r>
      <w:proofErr w:type="spellEnd"/>
      <w:r w:rsidRPr="00E6627A">
        <w:rPr>
          <w:szCs w:val="22"/>
          <w:lang w:val="en-US"/>
        </w:rPr>
        <w:t xml:space="preserve"> cannot determine the start time and the end time of the timer. </w:t>
      </w:r>
    </w:p>
    <w:p w:rsidR="00E6627A" w:rsidRPr="00E6627A" w:rsidRDefault="00E6627A" w:rsidP="00E6627A">
      <w:pPr>
        <w:pStyle w:val="LGTdoc0"/>
        <w:spacing w:before="100" w:beforeAutospacing="1" w:afterLines="0" w:after="100" w:afterAutospacing="1" w:line="240" w:lineRule="auto"/>
        <w:ind w:firstLine="360"/>
        <w:rPr>
          <w:szCs w:val="22"/>
          <w:lang w:val="en-US"/>
        </w:rPr>
      </w:pPr>
      <w:r w:rsidRPr="00E6627A">
        <w:rPr>
          <w:szCs w:val="22"/>
          <w:lang w:val="en-US"/>
        </w:rPr>
        <w:t xml:space="preserve">Therefore, it can be considered that the UE transmit the feedback message in response to the reception of </w:t>
      </w:r>
      <w:r w:rsidR="005F0EC6">
        <w:rPr>
          <w:szCs w:val="22"/>
          <w:lang w:val="en-US"/>
        </w:rPr>
        <w:t>SL</w:t>
      </w:r>
      <w:r w:rsidRPr="00E6627A">
        <w:rPr>
          <w:szCs w:val="22"/>
          <w:lang w:val="en-US"/>
        </w:rPr>
        <w:t xml:space="preserve"> SPS activation / release. For example, the UE can transmit the A/N feedback</w:t>
      </w:r>
      <w:r w:rsidR="006D5FC0">
        <w:rPr>
          <w:szCs w:val="22"/>
          <w:lang w:val="en-US"/>
        </w:rPr>
        <w:t xml:space="preserve"> on the PUCCH or MAC CE</w:t>
      </w:r>
      <w:r w:rsidRPr="00E6627A">
        <w:rPr>
          <w:szCs w:val="22"/>
          <w:lang w:val="en-US"/>
        </w:rPr>
        <w:t xml:space="preserve"> whether the </w:t>
      </w:r>
      <w:r w:rsidR="005F0EC6">
        <w:rPr>
          <w:szCs w:val="22"/>
          <w:lang w:val="en-US"/>
        </w:rPr>
        <w:t>SL</w:t>
      </w:r>
      <w:r w:rsidRPr="00E6627A">
        <w:rPr>
          <w:szCs w:val="22"/>
          <w:lang w:val="en-US"/>
        </w:rPr>
        <w:t xml:space="preserve"> SPS activation / release message is received correctly or not.</w:t>
      </w:r>
    </w:p>
    <w:p w:rsidR="00E6627A" w:rsidRDefault="00E6627A" w:rsidP="00E6627A">
      <w:pPr>
        <w:pStyle w:val="LGTdoc0"/>
        <w:spacing w:before="100" w:beforeAutospacing="1" w:afterLines="0" w:after="100" w:afterAutospacing="1" w:line="240" w:lineRule="auto"/>
        <w:rPr>
          <w:i/>
          <w:szCs w:val="22"/>
          <w:lang w:val="en-US"/>
        </w:rPr>
      </w:pPr>
      <w:r w:rsidRPr="00C876A4">
        <w:rPr>
          <w:rFonts w:hint="eastAsia"/>
          <w:i/>
          <w:szCs w:val="22"/>
          <w:lang w:val="en-US"/>
        </w:rPr>
        <w:t xml:space="preserve">Proposal: </w:t>
      </w:r>
      <w:r w:rsidRPr="00FC55C3">
        <w:rPr>
          <w:i/>
          <w:szCs w:val="22"/>
          <w:lang w:val="en-US"/>
        </w:rPr>
        <w:t xml:space="preserve">It can be considered that the UE transmit </w:t>
      </w:r>
      <w:r w:rsidRPr="00C876A4">
        <w:rPr>
          <w:rFonts w:hint="eastAsia"/>
          <w:i/>
          <w:szCs w:val="22"/>
          <w:lang w:val="en-US"/>
        </w:rPr>
        <w:t>the A/N feedback after receiving</w:t>
      </w:r>
      <w:r>
        <w:rPr>
          <w:rFonts w:hint="eastAsia"/>
          <w:i/>
          <w:szCs w:val="22"/>
          <w:lang w:val="en-US"/>
        </w:rPr>
        <w:t xml:space="preserve"> the (E</w:t>
      </w:r>
      <w:proofErr w:type="gramStart"/>
      <w:r>
        <w:rPr>
          <w:rFonts w:hint="eastAsia"/>
          <w:i/>
          <w:szCs w:val="22"/>
          <w:lang w:val="en-US"/>
        </w:rPr>
        <w:t>)PDCCH</w:t>
      </w:r>
      <w:proofErr w:type="gramEnd"/>
      <w:r>
        <w:rPr>
          <w:rFonts w:hint="eastAsia"/>
          <w:i/>
          <w:szCs w:val="22"/>
          <w:lang w:val="en-US"/>
        </w:rPr>
        <w:t xml:space="preserve"> message for  SPS </w:t>
      </w:r>
      <w:r>
        <w:rPr>
          <w:szCs w:val="22"/>
          <w:lang w:val="en-US"/>
        </w:rPr>
        <w:t>activation</w:t>
      </w:r>
      <w:r>
        <w:rPr>
          <w:rFonts w:hint="eastAsia"/>
          <w:szCs w:val="22"/>
          <w:lang w:val="en-US"/>
        </w:rPr>
        <w:t xml:space="preserve"> </w:t>
      </w:r>
      <w:r>
        <w:rPr>
          <w:rFonts w:hint="eastAsia"/>
          <w:i/>
          <w:szCs w:val="22"/>
          <w:lang w:val="en-US"/>
        </w:rPr>
        <w:t>/ release.</w:t>
      </w:r>
    </w:p>
    <w:p w:rsidR="006D5FC0" w:rsidRDefault="006D5FC0" w:rsidP="00E6627A">
      <w:pPr>
        <w:pStyle w:val="LGTdoc0"/>
        <w:spacing w:before="100" w:beforeAutospacing="1" w:afterLines="0" w:after="100" w:afterAutospacing="1" w:line="240" w:lineRule="auto"/>
        <w:rPr>
          <w:i/>
          <w:szCs w:val="22"/>
          <w:lang w:val="en-US"/>
        </w:rPr>
      </w:pPr>
    </w:p>
    <w:p w:rsidR="006D5FC0" w:rsidRDefault="006D5FC0" w:rsidP="006D5FC0">
      <w:pPr>
        <w:pStyle w:val="LGTdoc0"/>
        <w:numPr>
          <w:ilvl w:val="1"/>
          <w:numId w:val="3"/>
        </w:numPr>
        <w:spacing w:before="100" w:beforeAutospacing="1" w:afterLines="0" w:after="100" w:afterAutospacing="1" w:line="240" w:lineRule="auto"/>
        <w:rPr>
          <w:szCs w:val="22"/>
          <w:lang w:val="en-US"/>
        </w:rPr>
      </w:pPr>
      <w:r>
        <w:rPr>
          <w:szCs w:val="22"/>
          <w:lang w:val="en-US"/>
        </w:rPr>
        <w:t>R</w:t>
      </w:r>
      <w:r>
        <w:rPr>
          <w:rFonts w:hint="eastAsia"/>
          <w:szCs w:val="22"/>
          <w:lang w:val="en-US"/>
        </w:rPr>
        <w:t xml:space="preserve">elease </w:t>
      </w:r>
      <w:r>
        <w:rPr>
          <w:szCs w:val="22"/>
          <w:lang w:val="en-US"/>
        </w:rPr>
        <w:t xml:space="preserve">of </w:t>
      </w:r>
      <w:r w:rsidR="005F0EC6">
        <w:rPr>
          <w:szCs w:val="22"/>
          <w:lang w:val="en-US"/>
        </w:rPr>
        <w:t>SL</w:t>
      </w:r>
      <w:r>
        <w:rPr>
          <w:szCs w:val="22"/>
          <w:lang w:val="en-US"/>
        </w:rPr>
        <w:t xml:space="preserve"> SPS configuration</w:t>
      </w:r>
    </w:p>
    <w:p w:rsidR="00C15D6F" w:rsidRDefault="0014198F" w:rsidP="00F40D84">
      <w:pPr>
        <w:pStyle w:val="LGTdoc0"/>
        <w:spacing w:before="100" w:beforeAutospacing="1" w:afterLines="0" w:after="100" w:afterAutospacing="1" w:line="240" w:lineRule="auto"/>
        <w:ind w:firstLine="360"/>
        <w:rPr>
          <w:szCs w:val="22"/>
          <w:lang w:val="en-US"/>
        </w:rPr>
      </w:pPr>
      <w:r>
        <w:rPr>
          <w:szCs w:val="22"/>
          <w:lang w:val="en-US"/>
        </w:rPr>
        <w:t>E</w:t>
      </w:r>
      <w:r w:rsidR="005F0EC6">
        <w:rPr>
          <w:szCs w:val="22"/>
          <w:lang w:val="en-US"/>
        </w:rPr>
        <w:t>xplicit release</w:t>
      </w:r>
      <w:r w:rsidR="00F40D84">
        <w:rPr>
          <w:szCs w:val="22"/>
          <w:lang w:val="en-US"/>
        </w:rPr>
        <w:t xml:space="preserve"> </w:t>
      </w:r>
      <w:r>
        <w:rPr>
          <w:szCs w:val="22"/>
          <w:lang w:val="en-US"/>
        </w:rPr>
        <w:t>of SL SPS configuration</w:t>
      </w:r>
      <w:r w:rsidR="00F40D84">
        <w:rPr>
          <w:szCs w:val="22"/>
          <w:lang w:val="en-US"/>
        </w:rPr>
        <w:t>, w</w:t>
      </w:r>
      <w:r w:rsidR="00F40D84">
        <w:rPr>
          <w:rFonts w:hint="eastAsia"/>
          <w:szCs w:val="22"/>
          <w:lang w:val="en-US"/>
        </w:rPr>
        <w:t xml:space="preserve">hich </w:t>
      </w:r>
      <w:r w:rsidR="00F40D84">
        <w:rPr>
          <w:szCs w:val="22"/>
          <w:lang w:val="en-US"/>
        </w:rPr>
        <w:t>t</w:t>
      </w:r>
      <w:r w:rsidR="00F40D84">
        <w:rPr>
          <w:rFonts w:hint="eastAsia"/>
          <w:szCs w:val="22"/>
          <w:lang w:val="en-US"/>
        </w:rPr>
        <w:t xml:space="preserve">he </w:t>
      </w:r>
      <w:proofErr w:type="spellStart"/>
      <w:r w:rsidR="00F40D84">
        <w:rPr>
          <w:szCs w:val="22"/>
          <w:lang w:val="en-US"/>
        </w:rPr>
        <w:t>eNB</w:t>
      </w:r>
      <w:proofErr w:type="spellEnd"/>
      <w:r w:rsidR="00F40D84">
        <w:rPr>
          <w:szCs w:val="22"/>
          <w:lang w:val="en-US"/>
        </w:rPr>
        <w:t xml:space="preserve"> can explicitly indicates the release of the SL SPS configuration,</w:t>
      </w:r>
      <w:r>
        <w:rPr>
          <w:szCs w:val="22"/>
          <w:lang w:val="en-US"/>
        </w:rPr>
        <w:t xml:space="preserve"> </w:t>
      </w:r>
      <w:r w:rsidR="005F0EC6">
        <w:rPr>
          <w:szCs w:val="22"/>
          <w:lang w:val="en-US"/>
        </w:rPr>
        <w:t>can be a baseline for release of SL SPS configuration</w:t>
      </w:r>
      <w:r w:rsidR="006D5FC0">
        <w:rPr>
          <w:szCs w:val="22"/>
          <w:lang w:val="en-US"/>
        </w:rPr>
        <w:t>. F</w:t>
      </w:r>
      <w:r w:rsidR="006D5FC0">
        <w:rPr>
          <w:rFonts w:hint="eastAsia"/>
          <w:szCs w:val="22"/>
          <w:lang w:val="en-US"/>
        </w:rPr>
        <w:t xml:space="preserve">or </w:t>
      </w:r>
      <w:r w:rsidR="006D5FC0">
        <w:rPr>
          <w:szCs w:val="22"/>
          <w:lang w:val="en-US"/>
        </w:rPr>
        <w:t xml:space="preserve">example, SPS configuration index field is marked with the SPS configuration index (or the value </w:t>
      </w:r>
      <w:r w:rsidR="006D5FC0">
        <w:rPr>
          <w:rFonts w:hint="eastAsia"/>
          <w:szCs w:val="22"/>
          <w:lang w:val="en-US"/>
        </w:rPr>
        <w:t xml:space="preserve">mapped </w:t>
      </w:r>
      <w:r w:rsidR="006D5FC0">
        <w:rPr>
          <w:szCs w:val="22"/>
          <w:lang w:val="en-US"/>
        </w:rPr>
        <w:t>from the SPS configuration index</w:t>
      </w:r>
      <w:r w:rsidR="006D5FC0">
        <w:rPr>
          <w:rFonts w:hint="eastAsia"/>
          <w:szCs w:val="22"/>
          <w:lang w:val="en-US"/>
        </w:rPr>
        <w:t>)</w:t>
      </w:r>
      <w:r w:rsidR="006D5FC0">
        <w:rPr>
          <w:szCs w:val="22"/>
          <w:lang w:val="en-US"/>
        </w:rPr>
        <w:t xml:space="preserve"> to be released. In addition, the activation / release field is marked with the value which means release (e.g. ‘0’) [</w:t>
      </w:r>
      <w:r w:rsidR="0028234A">
        <w:rPr>
          <w:szCs w:val="22"/>
          <w:lang w:val="en-US"/>
        </w:rPr>
        <w:t>1</w:t>
      </w:r>
      <w:r w:rsidR="006D5FC0">
        <w:rPr>
          <w:szCs w:val="22"/>
          <w:lang w:val="en-US"/>
        </w:rPr>
        <w:t>].</w:t>
      </w:r>
      <w:r w:rsidR="00C15D6F">
        <w:rPr>
          <w:szCs w:val="22"/>
          <w:lang w:val="en-US"/>
        </w:rPr>
        <w:t xml:space="preserve"> Of course</w:t>
      </w:r>
      <w:r w:rsidR="00C15D6F">
        <w:rPr>
          <w:rFonts w:hint="eastAsia"/>
          <w:szCs w:val="22"/>
          <w:lang w:val="en-US"/>
        </w:rPr>
        <w:t>,</w:t>
      </w:r>
      <w:r w:rsidR="00C15D6F">
        <w:rPr>
          <w:szCs w:val="22"/>
          <w:lang w:val="en-US"/>
        </w:rPr>
        <w:t xml:space="preserve"> before the explicit release by the </w:t>
      </w:r>
      <w:proofErr w:type="spellStart"/>
      <w:r w:rsidR="00C15D6F">
        <w:rPr>
          <w:szCs w:val="22"/>
          <w:lang w:val="en-US"/>
        </w:rPr>
        <w:t>eNB</w:t>
      </w:r>
      <w:proofErr w:type="spellEnd"/>
      <w:r w:rsidR="00C15D6F">
        <w:rPr>
          <w:szCs w:val="22"/>
          <w:lang w:val="en-US"/>
        </w:rPr>
        <w:t>, the decision based on certain criterion (e.g., release request or report from the UE) should be preceded.</w:t>
      </w:r>
    </w:p>
    <w:p w:rsidR="00812DD5" w:rsidRDefault="0014198F" w:rsidP="00812DD5">
      <w:pPr>
        <w:pStyle w:val="LGTdoc0"/>
        <w:spacing w:before="100" w:beforeAutospacing="1" w:afterLines="0" w:after="100" w:afterAutospacing="1" w:line="240" w:lineRule="auto"/>
        <w:ind w:firstLine="360"/>
      </w:pPr>
      <w:r>
        <w:rPr>
          <w:szCs w:val="22"/>
          <w:lang w:val="en-US"/>
        </w:rPr>
        <w:t xml:space="preserve">Implicit release can be also considered </w:t>
      </w:r>
      <w:r w:rsidR="00754D29">
        <w:rPr>
          <w:szCs w:val="22"/>
          <w:lang w:val="en-US"/>
        </w:rPr>
        <w:t>as a method to</w:t>
      </w:r>
      <w:r w:rsidR="00812DD5">
        <w:rPr>
          <w:szCs w:val="22"/>
          <w:lang w:val="en-US"/>
        </w:rPr>
        <w:t xml:space="preserve"> simplify the SPS operation or</w:t>
      </w:r>
      <w:r w:rsidR="00754D29">
        <w:rPr>
          <w:szCs w:val="22"/>
          <w:lang w:val="en-US"/>
        </w:rPr>
        <w:t xml:space="preserve"> reduce the signaling (e.g. transmission of DCI for release of SL SPS configuration) overhead</w:t>
      </w:r>
      <w:r>
        <w:rPr>
          <w:szCs w:val="22"/>
          <w:lang w:val="en-US"/>
        </w:rPr>
        <w:t xml:space="preserve">. In the legacy LTE UL SPS, </w:t>
      </w:r>
      <w:proofErr w:type="spellStart"/>
      <w:r w:rsidRPr="00440482">
        <w:rPr>
          <w:rFonts w:hint="eastAsia"/>
          <w:i/>
          <w:lang w:eastAsia="zh-CN"/>
        </w:rPr>
        <w:t>implicitReleaseAfter</w:t>
      </w:r>
      <w:proofErr w:type="spellEnd"/>
      <w:r>
        <w:rPr>
          <w:rFonts w:hint="eastAsia"/>
          <w:lang w:eastAsia="zh-CN"/>
        </w:rPr>
        <w:t xml:space="preserve"> is configured</w:t>
      </w:r>
      <w:r>
        <w:rPr>
          <w:lang w:eastAsia="zh-CN"/>
        </w:rPr>
        <w:t xml:space="preserve"> by the </w:t>
      </w:r>
      <w:proofErr w:type="spellStart"/>
      <w:r>
        <w:rPr>
          <w:lang w:eastAsia="zh-CN"/>
        </w:rPr>
        <w:t>eNB</w:t>
      </w:r>
      <w:proofErr w:type="spellEnd"/>
      <w:r>
        <w:rPr>
          <w:lang w:eastAsia="zh-CN"/>
        </w:rPr>
        <w:t xml:space="preserve">, and if the UE transmit </w:t>
      </w:r>
      <w:proofErr w:type="spellStart"/>
      <w:r w:rsidRPr="00440482">
        <w:rPr>
          <w:rFonts w:hint="eastAsia"/>
          <w:i/>
          <w:lang w:eastAsia="zh-CN"/>
        </w:rPr>
        <w:t>implicitReleaseAfter</w:t>
      </w:r>
      <w:proofErr w:type="spellEnd"/>
      <w:r>
        <w:rPr>
          <w:rFonts w:hint="eastAsia"/>
          <w:lang w:eastAsia="zh-CN"/>
        </w:rPr>
        <w:t xml:space="preserve"> </w:t>
      </w:r>
      <w:r>
        <w:rPr>
          <w:lang w:eastAsia="zh-CN"/>
        </w:rPr>
        <w:t xml:space="preserve">number of (consecutive) empty transmission, the SPS configuration is implicitly released for both </w:t>
      </w:r>
      <w:proofErr w:type="spellStart"/>
      <w:r>
        <w:rPr>
          <w:lang w:eastAsia="zh-CN"/>
        </w:rPr>
        <w:t>eNB</w:t>
      </w:r>
      <w:proofErr w:type="spellEnd"/>
      <w:r>
        <w:rPr>
          <w:lang w:eastAsia="zh-CN"/>
        </w:rPr>
        <w:t xml:space="preserve"> and UE aspect. </w:t>
      </w:r>
      <w:r>
        <w:rPr>
          <w:rFonts w:hint="eastAsia"/>
          <w:szCs w:val="22"/>
          <w:lang w:val="en-US"/>
        </w:rPr>
        <w:t xml:space="preserve">For SL SPS case, </w:t>
      </w:r>
      <w:r>
        <w:rPr>
          <w:szCs w:val="22"/>
          <w:lang w:val="en-US"/>
        </w:rPr>
        <w:t xml:space="preserve">as the </w:t>
      </w:r>
      <w:proofErr w:type="spellStart"/>
      <w:r>
        <w:rPr>
          <w:szCs w:val="22"/>
          <w:lang w:val="en-US"/>
        </w:rPr>
        <w:t>eNB</w:t>
      </w:r>
      <w:proofErr w:type="spellEnd"/>
      <w:r>
        <w:rPr>
          <w:szCs w:val="22"/>
          <w:lang w:val="en-US"/>
        </w:rPr>
        <w:t xml:space="preserve"> may not have the capability for monitoring all the transmission of the SL SPS, </w:t>
      </w:r>
      <w:proofErr w:type="spellStart"/>
      <w:r>
        <w:rPr>
          <w:szCs w:val="22"/>
          <w:lang w:val="en-US"/>
        </w:rPr>
        <w:t>i</w:t>
      </w:r>
      <w:r>
        <w:rPr>
          <w:rFonts w:hint="eastAsia"/>
        </w:rPr>
        <w:t>t</w:t>
      </w:r>
      <w:proofErr w:type="spellEnd"/>
      <w:r>
        <w:rPr>
          <w:rFonts w:hint="eastAsia"/>
        </w:rPr>
        <w:t xml:space="preserve"> </w:t>
      </w:r>
      <w:r>
        <w:t>is difficult to reuse the same implicit release mechanism as already used in legacy LTE UL SPS.</w:t>
      </w:r>
      <w:r w:rsidR="00812DD5">
        <w:rPr>
          <w:rFonts w:hint="eastAsia"/>
        </w:rPr>
        <w:t xml:space="preserve"> </w:t>
      </w:r>
    </w:p>
    <w:p w:rsidR="00732A4F" w:rsidRPr="00812DD5" w:rsidRDefault="001A13F4" w:rsidP="00812DD5">
      <w:pPr>
        <w:pStyle w:val="LGTdoc0"/>
        <w:spacing w:before="100" w:beforeAutospacing="1" w:afterLines="0" w:after="100" w:afterAutospacing="1" w:line="240" w:lineRule="auto"/>
        <w:ind w:firstLine="360"/>
      </w:pPr>
      <w:r>
        <w:rPr>
          <w:szCs w:val="22"/>
        </w:rPr>
        <w:t>T</w:t>
      </w:r>
      <w:r>
        <w:rPr>
          <w:rFonts w:hint="eastAsia"/>
          <w:szCs w:val="22"/>
        </w:rPr>
        <w:t>hen,</w:t>
      </w:r>
      <w:r>
        <w:rPr>
          <w:szCs w:val="22"/>
        </w:rPr>
        <w:t xml:space="preserve"> the timer based implicit release which automatically releases the SPS configuration after a configured duration of DCI activation</w:t>
      </w:r>
      <w:r w:rsidR="00754D29">
        <w:rPr>
          <w:szCs w:val="22"/>
        </w:rPr>
        <w:t xml:space="preserve"> can be also considered as a </w:t>
      </w:r>
      <w:r w:rsidR="00754D29" w:rsidRPr="001A13F4">
        <w:rPr>
          <w:szCs w:val="22"/>
        </w:rPr>
        <w:t>substitute</w:t>
      </w:r>
      <w:r>
        <w:rPr>
          <w:szCs w:val="22"/>
        </w:rPr>
        <w:t>.</w:t>
      </w:r>
      <w:r w:rsidR="00812DD5">
        <w:rPr>
          <w:rFonts w:hint="eastAsia"/>
        </w:rPr>
        <w:t xml:space="preserve"> </w:t>
      </w:r>
      <w:r w:rsidR="00754D29">
        <w:rPr>
          <w:szCs w:val="22"/>
        </w:rPr>
        <w:t xml:space="preserve">However, if the reliability for the correct reception of DCI is not guaranteed, the misalignment </w:t>
      </w:r>
      <w:r w:rsidR="00812DD5">
        <w:rPr>
          <w:szCs w:val="22"/>
        </w:rPr>
        <w:t xml:space="preserve">between </w:t>
      </w:r>
      <w:proofErr w:type="spellStart"/>
      <w:r w:rsidR="00812DD5">
        <w:rPr>
          <w:szCs w:val="22"/>
        </w:rPr>
        <w:t>eNB</w:t>
      </w:r>
      <w:proofErr w:type="spellEnd"/>
      <w:r w:rsidR="00812DD5">
        <w:rPr>
          <w:szCs w:val="22"/>
        </w:rPr>
        <w:t xml:space="preserve"> and UE on </w:t>
      </w:r>
      <w:r w:rsidR="00754D29">
        <w:rPr>
          <w:szCs w:val="22"/>
        </w:rPr>
        <w:t xml:space="preserve">the generation </w:t>
      </w:r>
      <w:r w:rsidR="00754D29">
        <w:rPr>
          <w:szCs w:val="22"/>
        </w:rPr>
        <w:lastRenderedPageBreak/>
        <w:t>of the DCI can be occurred.</w:t>
      </w:r>
      <w:r w:rsidR="00812DD5">
        <w:rPr>
          <w:szCs w:val="22"/>
        </w:rPr>
        <w:t xml:space="preserve"> </w:t>
      </w:r>
      <w:r w:rsidR="00732A4F">
        <w:rPr>
          <w:szCs w:val="22"/>
        </w:rPr>
        <w:t xml:space="preserve">Moreover, the </w:t>
      </w:r>
      <w:r w:rsidR="00812DD5">
        <w:rPr>
          <w:szCs w:val="22"/>
        </w:rPr>
        <w:t xml:space="preserve">timer do not reflects the </w:t>
      </w:r>
      <w:r w:rsidR="00732A4F">
        <w:rPr>
          <w:szCs w:val="22"/>
        </w:rPr>
        <w:t>exact timing of the termination of the SL SPS configuration.</w:t>
      </w:r>
      <w:r w:rsidR="00812DD5">
        <w:rPr>
          <w:szCs w:val="22"/>
        </w:rPr>
        <w:t xml:space="preserve"> </w:t>
      </w:r>
      <w:r w:rsidR="00732A4F">
        <w:rPr>
          <w:szCs w:val="22"/>
        </w:rPr>
        <w:t xml:space="preserve">For example, if the timer expires while the UE never intends to stop the transmission of SL SPS data, </w:t>
      </w:r>
      <w:r w:rsidR="00812DD5">
        <w:rPr>
          <w:szCs w:val="22"/>
        </w:rPr>
        <w:t>t</w:t>
      </w:r>
      <w:r w:rsidR="00732A4F">
        <w:rPr>
          <w:szCs w:val="22"/>
        </w:rPr>
        <w:t xml:space="preserve">he </w:t>
      </w:r>
      <w:proofErr w:type="spellStart"/>
      <w:r w:rsidR="00732A4F">
        <w:rPr>
          <w:szCs w:val="22"/>
        </w:rPr>
        <w:t>eNB</w:t>
      </w:r>
      <w:proofErr w:type="spellEnd"/>
      <w:r w:rsidR="00732A4F">
        <w:rPr>
          <w:szCs w:val="22"/>
        </w:rPr>
        <w:t xml:space="preserve"> should prevent this malfunction, e.g. by re</w:t>
      </w:r>
      <w:r w:rsidR="00812DD5">
        <w:rPr>
          <w:szCs w:val="22"/>
        </w:rPr>
        <w:t>-</w:t>
      </w:r>
      <w:r w:rsidR="00732A4F">
        <w:rPr>
          <w:szCs w:val="22"/>
        </w:rPr>
        <w:t xml:space="preserve">activation of the SL SPS configuration </w:t>
      </w:r>
      <w:r w:rsidR="00812DD5">
        <w:rPr>
          <w:szCs w:val="22"/>
        </w:rPr>
        <w:t>by retransmitting the activation DCI</w:t>
      </w:r>
      <w:r w:rsidR="007635F8">
        <w:rPr>
          <w:szCs w:val="22"/>
        </w:rPr>
        <w:t xml:space="preserve"> ahead of the expiration timing</w:t>
      </w:r>
      <w:r w:rsidR="00812DD5">
        <w:rPr>
          <w:szCs w:val="22"/>
        </w:rPr>
        <w:t>, which is against the original intention to simplify the SPS operation or reduce the signalling (e.g. DCI overhead).</w:t>
      </w:r>
    </w:p>
    <w:p w:rsidR="006D5FC0" w:rsidRPr="00316396" w:rsidRDefault="006D5FC0" w:rsidP="00316396">
      <w:pPr>
        <w:pStyle w:val="LGTdoc0"/>
        <w:spacing w:before="100" w:beforeAutospacing="1" w:afterLines="0" w:after="100" w:afterAutospacing="1" w:line="240" w:lineRule="auto"/>
        <w:rPr>
          <w:i/>
          <w:szCs w:val="22"/>
          <w:lang w:val="en-US"/>
        </w:rPr>
      </w:pPr>
      <w:r w:rsidRPr="00316396">
        <w:rPr>
          <w:i/>
          <w:szCs w:val="22"/>
          <w:lang w:val="en-US"/>
        </w:rPr>
        <w:t xml:space="preserve">Proposal: The </w:t>
      </w:r>
      <w:r w:rsidR="005F0EC6" w:rsidRPr="00316396">
        <w:rPr>
          <w:i/>
          <w:szCs w:val="22"/>
          <w:lang w:val="en-US"/>
        </w:rPr>
        <w:t>SL</w:t>
      </w:r>
      <w:r w:rsidRPr="00316396">
        <w:rPr>
          <w:i/>
          <w:szCs w:val="22"/>
          <w:lang w:val="en-US"/>
        </w:rPr>
        <w:t xml:space="preserve"> SPS configuration can be explicitly released when the </w:t>
      </w:r>
      <w:proofErr w:type="spellStart"/>
      <w:r w:rsidRPr="00316396">
        <w:rPr>
          <w:i/>
          <w:szCs w:val="22"/>
          <w:lang w:val="en-US"/>
        </w:rPr>
        <w:t>eNB</w:t>
      </w:r>
      <w:proofErr w:type="spellEnd"/>
      <w:r w:rsidRPr="00316396">
        <w:rPr>
          <w:i/>
          <w:szCs w:val="22"/>
          <w:lang w:val="en-US"/>
        </w:rPr>
        <w:t xml:space="preserve"> transmit the DCI for </w:t>
      </w:r>
      <w:r w:rsidR="005F0EC6" w:rsidRPr="00316396">
        <w:rPr>
          <w:i/>
          <w:szCs w:val="22"/>
          <w:lang w:val="en-US"/>
        </w:rPr>
        <w:t>SL</w:t>
      </w:r>
      <w:r w:rsidRPr="00316396">
        <w:rPr>
          <w:i/>
          <w:szCs w:val="22"/>
          <w:lang w:val="en-US"/>
        </w:rPr>
        <w:t xml:space="preserve"> SPS and the activation / release field is marked with the value which means release.</w:t>
      </w:r>
    </w:p>
    <w:p w:rsidR="00DC7E7C" w:rsidRPr="0017313B" w:rsidRDefault="00DC7E7C" w:rsidP="006D5FC0">
      <w:pPr>
        <w:rPr>
          <w:rFonts w:ascii="Times New Roman" w:eastAsia="MS Mincho"/>
          <w:i/>
          <w:lang w:eastAsia="ja-JP"/>
        </w:rPr>
      </w:pPr>
    </w:p>
    <w:p w:rsidR="00E20EEA" w:rsidRDefault="00E20EEA" w:rsidP="00E20EEA">
      <w:pPr>
        <w:pStyle w:val="LGTdoc0"/>
        <w:numPr>
          <w:ilvl w:val="1"/>
          <w:numId w:val="3"/>
        </w:numPr>
        <w:spacing w:before="100" w:beforeAutospacing="1" w:afterLines="0" w:after="100" w:afterAutospacing="1" w:line="240" w:lineRule="auto"/>
        <w:rPr>
          <w:szCs w:val="22"/>
          <w:lang w:val="en-US"/>
        </w:rPr>
      </w:pPr>
      <w:r>
        <w:rPr>
          <w:szCs w:val="22"/>
          <w:lang w:val="en-US"/>
        </w:rPr>
        <w:t>R</w:t>
      </w:r>
      <w:r>
        <w:rPr>
          <w:rFonts w:hint="eastAsia"/>
          <w:szCs w:val="22"/>
          <w:lang w:val="en-US"/>
        </w:rPr>
        <w:t xml:space="preserve">elease </w:t>
      </w:r>
      <w:r>
        <w:rPr>
          <w:szCs w:val="22"/>
          <w:lang w:val="en-US"/>
        </w:rPr>
        <w:t xml:space="preserve">of V2X </w:t>
      </w:r>
      <w:r w:rsidR="005F0EC6">
        <w:rPr>
          <w:szCs w:val="22"/>
          <w:lang w:val="en-US"/>
        </w:rPr>
        <w:t>UL</w:t>
      </w:r>
      <w:r>
        <w:rPr>
          <w:szCs w:val="22"/>
          <w:lang w:val="en-US"/>
        </w:rPr>
        <w:t xml:space="preserve"> SPS configuration</w:t>
      </w:r>
    </w:p>
    <w:p w:rsidR="00406561" w:rsidRDefault="0092785A" w:rsidP="00FD3570">
      <w:pPr>
        <w:pStyle w:val="LGTdoc0"/>
        <w:spacing w:before="100" w:beforeAutospacing="1" w:afterLines="0" w:after="100" w:afterAutospacing="1" w:line="240" w:lineRule="auto"/>
        <w:ind w:firstLine="360"/>
        <w:rPr>
          <w:szCs w:val="22"/>
          <w:lang w:val="en-US"/>
        </w:rPr>
      </w:pPr>
      <w:r>
        <w:rPr>
          <w:rFonts w:hint="eastAsia"/>
          <w:szCs w:val="22"/>
          <w:lang w:val="en-US"/>
        </w:rPr>
        <w:t>V</w:t>
      </w:r>
      <w:r>
        <w:rPr>
          <w:szCs w:val="22"/>
          <w:lang w:val="en-US"/>
        </w:rPr>
        <w:t xml:space="preserve">2X </w:t>
      </w:r>
      <w:r w:rsidR="005F0EC6">
        <w:rPr>
          <w:szCs w:val="22"/>
          <w:lang w:val="en-US"/>
        </w:rPr>
        <w:t>UL</w:t>
      </w:r>
      <w:r>
        <w:rPr>
          <w:szCs w:val="22"/>
          <w:lang w:val="en-US"/>
        </w:rPr>
        <w:t xml:space="preserve"> SPS (configuration) can be released in the same way of legacy LTE </w:t>
      </w:r>
      <w:r w:rsidR="005F0EC6">
        <w:rPr>
          <w:szCs w:val="22"/>
          <w:lang w:val="en-US"/>
        </w:rPr>
        <w:t>UL</w:t>
      </w:r>
      <w:r>
        <w:rPr>
          <w:szCs w:val="22"/>
          <w:lang w:val="en-US"/>
        </w:rPr>
        <w:t xml:space="preserve"> SPS release. The </w:t>
      </w:r>
      <w:proofErr w:type="spellStart"/>
      <w:r>
        <w:rPr>
          <w:szCs w:val="22"/>
          <w:lang w:val="en-US"/>
        </w:rPr>
        <w:t>eNB</w:t>
      </w:r>
      <w:proofErr w:type="spellEnd"/>
      <w:r>
        <w:rPr>
          <w:szCs w:val="22"/>
          <w:lang w:val="en-US"/>
        </w:rPr>
        <w:t xml:space="preserve"> can explicitly release the V2X </w:t>
      </w:r>
      <w:r w:rsidR="005F0EC6">
        <w:rPr>
          <w:szCs w:val="22"/>
          <w:lang w:val="en-US"/>
        </w:rPr>
        <w:t>UL</w:t>
      </w:r>
      <w:r>
        <w:rPr>
          <w:szCs w:val="22"/>
          <w:lang w:val="en-US"/>
        </w:rPr>
        <w:t xml:space="preserve"> SPS configuration using the special fields for validation of release in DCI format 0 [2]. </w:t>
      </w:r>
    </w:p>
    <w:p w:rsidR="0092785A" w:rsidRDefault="0092785A" w:rsidP="00FD3570">
      <w:pPr>
        <w:pStyle w:val="LGTdoc0"/>
        <w:spacing w:before="100" w:beforeAutospacing="1" w:afterLines="0" w:after="100" w:afterAutospacing="1" w:line="240" w:lineRule="auto"/>
        <w:ind w:firstLine="360"/>
        <w:rPr>
          <w:szCs w:val="22"/>
          <w:lang w:val="en-US"/>
        </w:rPr>
      </w:pPr>
      <w:r>
        <w:rPr>
          <w:szCs w:val="22"/>
          <w:lang w:val="en-US"/>
        </w:rPr>
        <w:t xml:space="preserve">The </w:t>
      </w:r>
      <w:proofErr w:type="spellStart"/>
      <w:r>
        <w:rPr>
          <w:szCs w:val="22"/>
          <w:lang w:val="en-US"/>
        </w:rPr>
        <w:t>eNB</w:t>
      </w:r>
      <w:proofErr w:type="spellEnd"/>
      <w:r>
        <w:rPr>
          <w:szCs w:val="22"/>
          <w:lang w:val="en-US"/>
        </w:rPr>
        <w:t xml:space="preserve"> can also release the V2X </w:t>
      </w:r>
      <w:r w:rsidR="005F0EC6">
        <w:rPr>
          <w:szCs w:val="22"/>
          <w:lang w:val="en-US"/>
        </w:rPr>
        <w:t>UL</w:t>
      </w:r>
      <w:r>
        <w:rPr>
          <w:szCs w:val="22"/>
          <w:lang w:val="en-US"/>
        </w:rPr>
        <w:t xml:space="preserve"> SPS configuration (implicitly) w</w:t>
      </w:r>
      <w:r>
        <w:rPr>
          <w:rFonts w:hint="eastAsia"/>
          <w:szCs w:val="22"/>
          <w:lang w:val="en-US"/>
        </w:rPr>
        <w:t xml:space="preserve">hen </w:t>
      </w:r>
      <w:r>
        <w:rPr>
          <w:szCs w:val="22"/>
          <w:lang w:val="en-US"/>
        </w:rPr>
        <w:t>SPS transmission does not occur for pre-defined number of times.</w:t>
      </w:r>
      <w:r w:rsidR="00043532">
        <w:rPr>
          <w:szCs w:val="22"/>
          <w:lang w:val="en-US"/>
        </w:rPr>
        <w:t xml:space="preserve"> The number of empty transmission configured for implicit release of SPS can be signaled to UE by RRC signaling and the it can be same as or independent on that of the legacy LTE UL SPS.</w:t>
      </w:r>
    </w:p>
    <w:p w:rsidR="009124E3" w:rsidRPr="0017313B" w:rsidRDefault="009D5F2B" w:rsidP="0017313B">
      <w:pPr>
        <w:pStyle w:val="LGTdoc0"/>
        <w:spacing w:before="100" w:beforeAutospacing="1" w:afterLines="0" w:after="100" w:afterAutospacing="1" w:line="240" w:lineRule="auto"/>
        <w:rPr>
          <w:i/>
          <w:szCs w:val="22"/>
          <w:lang w:val="en-US"/>
        </w:rPr>
      </w:pPr>
      <w:r w:rsidRPr="0017313B">
        <w:rPr>
          <w:i/>
          <w:szCs w:val="22"/>
          <w:lang w:val="en-US"/>
        </w:rPr>
        <w:t xml:space="preserve">Proposal: </w:t>
      </w:r>
      <w:r w:rsidR="009124E3" w:rsidRPr="0017313B">
        <w:rPr>
          <w:i/>
          <w:szCs w:val="22"/>
          <w:lang w:val="en-US"/>
        </w:rPr>
        <w:t xml:space="preserve">Both explicit release and an implicit release mechanisms for V2X </w:t>
      </w:r>
      <w:r w:rsidR="005F0EC6" w:rsidRPr="0017313B">
        <w:rPr>
          <w:i/>
          <w:szCs w:val="22"/>
          <w:lang w:val="en-US"/>
        </w:rPr>
        <w:t>UL</w:t>
      </w:r>
      <w:r w:rsidR="009124E3" w:rsidRPr="0017313B">
        <w:rPr>
          <w:i/>
          <w:szCs w:val="22"/>
          <w:lang w:val="en-US"/>
        </w:rPr>
        <w:t xml:space="preserve"> SPS are </w:t>
      </w:r>
      <w:r w:rsidRPr="0017313B">
        <w:rPr>
          <w:i/>
          <w:szCs w:val="22"/>
          <w:lang w:val="en-US"/>
        </w:rPr>
        <w:t xml:space="preserve">same as those of legacy LTE </w:t>
      </w:r>
      <w:r w:rsidR="005F0EC6" w:rsidRPr="0017313B">
        <w:rPr>
          <w:i/>
          <w:szCs w:val="22"/>
          <w:lang w:val="en-US"/>
        </w:rPr>
        <w:t>UL</w:t>
      </w:r>
      <w:r w:rsidRPr="0017313B">
        <w:rPr>
          <w:i/>
          <w:szCs w:val="22"/>
          <w:lang w:val="en-US"/>
        </w:rPr>
        <w:t xml:space="preserve"> SPS.</w:t>
      </w:r>
    </w:p>
    <w:p w:rsidR="00C876A4" w:rsidRDefault="00C876A4" w:rsidP="00FD3570">
      <w:pPr>
        <w:rPr>
          <w:szCs w:val="22"/>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w:t>
      </w:r>
      <w:r w:rsidR="008E7C62">
        <w:rPr>
          <w:szCs w:val="22"/>
          <w:lang w:val="en-US"/>
        </w:rPr>
        <w:t xml:space="preserve">details of </w:t>
      </w:r>
      <w:r w:rsidR="00D25BA2">
        <w:rPr>
          <w:szCs w:val="22"/>
          <w:lang w:val="en-US"/>
        </w:rPr>
        <w:t xml:space="preserve">explicit and implicit release of V2X </w:t>
      </w:r>
      <w:r w:rsidR="005F0EC6">
        <w:rPr>
          <w:szCs w:val="22"/>
          <w:lang w:val="en-US"/>
        </w:rPr>
        <w:t>UL</w:t>
      </w:r>
      <w:r w:rsidR="00D25BA2">
        <w:rPr>
          <w:szCs w:val="22"/>
          <w:lang w:val="en-US"/>
        </w:rPr>
        <w:t xml:space="preserve"> SPS and </w:t>
      </w:r>
      <w:r w:rsidR="005F0EC6">
        <w:rPr>
          <w:szCs w:val="22"/>
          <w:lang w:val="en-US"/>
        </w:rPr>
        <w:t>SL</w:t>
      </w:r>
      <w:r w:rsidR="00D25BA2">
        <w:rPr>
          <w:szCs w:val="22"/>
          <w:lang w:val="en-US"/>
        </w:rPr>
        <w:t xml:space="preserve"> SPS</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C15D6F" w:rsidRPr="00C15D6F" w:rsidRDefault="00C15D6F" w:rsidP="00C15D6F">
      <w:pPr>
        <w:pStyle w:val="LGTdoc0"/>
        <w:spacing w:before="100" w:beforeAutospacing="1" w:afterLines="0" w:after="100" w:afterAutospacing="1" w:line="240" w:lineRule="auto"/>
        <w:rPr>
          <w:b/>
          <w:i/>
          <w:szCs w:val="22"/>
          <w:lang w:val="en-US"/>
        </w:rPr>
      </w:pPr>
      <w:r w:rsidRPr="00C15D6F">
        <w:rPr>
          <w:rFonts w:hint="eastAsia"/>
          <w:b/>
          <w:i/>
          <w:szCs w:val="22"/>
          <w:lang w:val="en-US"/>
        </w:rPr>
        <w:t xml:space="preserve">Proposal: </w:t>
      </w:r>
      <w:r w:rsidRPr="00C15D6F">
        <w:rPr>
          <w:b/>
          <w:i/>
          <w:szCs w:val="22"/>
          <w:lang w:val="en-US"/>
        </w:rPr>
        <w:t xml:space="preserve">It can be considered that the UE transmit </w:t>
      </w:r>
      <w:r w:rsidRPr="00C15D6F">
        <w:rPr>
          <w:rFonts w:hint="eastAsia"/>
          <w:b/>
          <w:i/>
          <w:szCs w:val="22"/>
          <w:lang w:val="en-US"/>
        </w:rPr>
        <w:t>the A/N feedback after receiving the (E</w:t>
      </w:r>
      <w:proofErr w:type="gramStart"/>
      <w:r w:rsidRPr="00C15D6F">
        <w:rPr>
          <w:rFonts w:hint="eastAsia"/>
          <w:b/>
          <w:i/>
          <w:szCs w:val="22"/>
          <w:lang w:val="en-US"/>
        </w:rPr>
        <w:t>)PDCCH</w:t>
      </w:r>
      <w:proofErr w:type="gramEnd"/>
      <w:r w:rsidRPr="00C15D6F">
        <w:rPr>
          <w:rFonts w:hint="eastAsia"/>
          <w:b/>
          <w:i/>
          <w:szCs w:val="22"/>
          <w:lang w:val="en-US"/>
        </w:rPr>
        <w:t xml:space="preserve"> message for  SPS </w:t>
      </w:r>
      <w:r w:rsidRPr="00C15D6F">
        <w:rPr>
          <w:b/>
          <w:i/>
          <w:szCs w:val="22"/>
          <w:lang w:val="en-US"/>
        </w:rPr>
        <w:t>activation</w:t>
      </w:r>
      <w:r w:rsidRPr="00C15D6F">
        <w:rPr>
          <w:rFonts w:hint="eastAsia"/>
          <w:b/>
          <w:i/>
          <w:szCs w:val="22"/>
          <w:lang w:val="en-US"/>
        </w:rPr>
        <w:t xml:space="preserve"> / release.</w:t>
      </w:r>
    </w:p>
    <w:p w:rsidR="00C15D6F" w:rsidRDefault="00C15D6F" w:rsidP="00C15D6F">
      <w:pPr>
        <w:pStyle w:val="LGTdoc0"/>
        <w:spacing w:before="100" w:beforeAutospacing="1" w:afterLines="0" w:after="100" w:afterAutospacing="1" w:line="240" w:lineRule="auto"/>
        <w:rPr>
          <w:b/>
          <w:i/>
          <w:szCs w:val="22"/>
          <w:lang w:val="en-US"/>
        </w:rPr>
      </w:pPr>
      <w:r w:rsidRPr="00C15D6F">
        <w:rPr>
          <w:b/>
          <w:i/>
          <w:szCs w:val="22"/>
          <w:lang w:val="en-US"/>
        </w:rPr>
        <w:t xml:space="preserve">Proposal: The </w:t>
      </w:r>
      <w:r w:rsidR="005F0EC6">
        <w:rPr>
          <w:b/>
          <w:i/>
          <w:szCs w:val="22"/>
          <w:lang w:val="en-US"/>
        </w:rPr>
        <w:t>SL</w:t>
      </w:r>
      <w:r w:rsidRPr="00C15D6F">
        <w:rPr>
          <w:b/>
          <w:i/>
          <w:szCs w:val="22"/>
          <w:lang w:val="en-US"/>
        </w:rPr>
        <w:t xml:space="preserve"> SPS configuration can be explicitly released when the </w:t>
      </w:r>
      <w:proofErr w:type="spellStart"/>
      <w:r w:rsidRPr="00C15D6F">
        <w:rPr>
          <w:b/>
          <w:i/>
          <w:szCs w:val="22"/>
          <w:lang w:val="en-US"/>
        </w:rPr>
        <w:t>eNB</w:t>
      </w:r>
      <w:proofErr w:type="spellEnd"/>
      <w:r w:rsidRPr="00C15D6F">
        <w:rPr>
          <w:b/>
          <w:i/>
          <w:szCs w:val="22"/>
          <w:lang w:val="en-US"/>
        </w:rPr>
        <w:t xml:space="preserve"> transmit the DCI for </w:t>
      </w:r>
      <w:r w:rsidR="005F0EC6">
        <w:rPr>
          <w:b/>
          <w:i/>
          <w:szCs w:val="22"/>
          <w:lang w:val="en-US"/>
        </w:rPr>
        <w:t>SL</w:t>
      </w:r>
      <w:r w:rsidRPr="00C15D6F">
        <w:rPr>
          <w:b/>
          <w:i/>
          <w:szCs w:val="22"/>
          <w:lang w:val="en-US"/>
        </w:rPr>
        <w:t xml:space="preserve"> SPS and the activation / release field is marked with the value which means release.</w:t>
      </w:r>
    </w:p>
    <w:p w:rsidR="00C15D6F" w:rsidRPr="00C15D6F" w:rsidRDefault="00C15D6F" w:rsidP="00C15D6F">
      <w:pPr>
        <w:pStyle w:val="LGTdoc0"/>
        <w:spacing w:before="100" w:beforeAutospacing="1" w:afterLines="0" w:after="100" w:afterAutospacing="1" w:line="240" w:lineRule="auto"/>
        <w:rPr>
          <w:b/>
          <w:i/>
          <w:szCs w:val="22"/>
          <w:lang w:val="en-US"/>
        </w:rPr>
      </w:pPr>
      <w:r w:rsidRPr="00C15D6F">
        <w:rPr>
          <w:b/>
          <w:i/>
          <w:szCs w:val="22"/>
          <w:lang w:val="en-US"/>
        </w:rPr>
        <w:t xml:space="preserve">Proposal: Both explicit release and an implicit release mechanisms for V2X </w:t>
      </w:r>
      <w:r w:rsidR="005F0EC6">
        <w:rPr>
          <w:b/>
          <w:i/>
          <w:szCs w:val="22"/>
          <w:lang w:val="en-US"/>
        </w:rPr>
        <w:t>UL</w:t>
      </w:r>
      <w:r w:rsidRPr="00C15D6F">
        <w:rPr>
          <w:b/>
          <w:i/>
          <w:szCs w:val="22"/>
          <w:lang w:val="en-US"/>
        </w:rPr>
        <w:t xml:space="preserve"> SPS are same as those of legacy LTE </w:t>
      </w:r>
      <w:r w:rsidR="005F0EC6">
        <w:rPr>
          <w:b/>
          <w:i/>
          <w:szCs w:val="22"/>
          <w:lang w:val="en-US"/>
        </w:rPr>
        <w:t>UL</w:t>
      </w:r>
      <w:r w:rsidRPr="00C15D6F">
        <w:rPr>
          <w:b/>
          <w:i/>
          <w:szCs w:val="22"/>
          <w:lang w:val="en-US"/>
        </w:rPr>
        <w:t xml:space="preserve"> SPS.</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28234A" w:rsidRDefault="0028234A" w:rsidP="0028234A">
      <w:pPr>
        <w:pStyle w:val="LGTdoc0"/>
        <w:spacing w:before="120"/>
        <w:rPr>
          <w:b/>
          <w:sz w:val="28"/>
          <w:szCs w:val="28"/>
        </w:rPr>
      </w:pPr>
      <w:bookmarkStart w:id="2" w:name="_GoBack"/>
      <w:bookmarkEnd w:id="2"/>
      <w:r>
        <w:rPr>
          <w:rFonts w:hint="eastAsia"/>
          <w:szCs w:val="22"/>
          <w:lang w:val="en-US"/>
        </w:rPr>
        <w:t>[</w:t>
      </w:r>
      <w:r>
        <w:rPr>
          <w:szCs w:val="22"/>
          <w:lang w:val="en-US"/>
        </w:rPr>
        <w:t>1</w:t>
      </w:r>
      <w:r>
        <w:rPr>
          <w:rFonts w:hint="eastAsia"/>
          <w:szCs w:val="22"/>
          <w:lang w:val="en-US"/>
        </w:rPr>
        <w:t xml:space="preserve">] </w:t>
      </w:r>
      <w:r>
        <w:rPr>
          <w:lang w:val="en-US"/>
        </w:rPr>
        <w:t>R1-1609181,</w:t>
      </w:r>
      <w:r>
        <w:t xml:space="preserve"> “</w:t>
      </w:r>
      <w:r w:rsidRPr="009763FF">
        <w:t>Remaining details of (E</w:t>
      </w:r>
      <w:proofErr w:type="gramStart"/>
      <w:r w:rsidRPr="009763FF">
        <w:t>)PDCCH</w:t>
      </w:r>
      <w:proofErr w:type="gramEnd"/>
      <w:r w:rsidRPr="009763FF">
        <w:t xml:space="preserve"> design of </w:t>
      </w:r>
      <w:r>
        <w:t>SL</w:t>
      </w:r>
      <w:r w:rsidRPr="009763FF">
        <w:t xml:space="preserve"> and </w:t>
      </w:r>
      <w:r>
        <w:t>UL</w:t>
      </w:r>
      <w:r w:rsidRPr="009763FF">
        <w:t xml:space="preserve"> SPS</w:t>
      </w:r>
      <w:r>
        <w:rPr>
          <w:bCs/>
          <w:shd w:val="clear" w:color="auto" w:fill="FFFFFF"/>
        </w:rPr>
        <w:t>,” LG Electronics.</w:t>
      </w:r>
    </w:p>
    <w:p w:rsidR="00706527" w:rsidRDefault="00EC7B7F" w:rsidP="0028234A">
      <w:pPr>
        <w:pStyle w:val="LGTdoc0"/>
        <w:spacing w:before="120"/>
        <w:ind w:left="284" w:hangingChars="129" w:hanging="284"/>
        <w:rPr>
          <w:bCs/>
          <w:shd w:val="clear" w:color="auto" w:fill="FFFFFF"/>
        </w:rPr>
      </w:pPr>
      <w:r>
        <w:rPr>
          <w:rFonts w:hint="eastAsia"/>
          <w:szCs w:val="22"/>
          <w:lang w:val="en-US"/>
        </w:rPr>
        <w:t xml:space="preserve">[2] </w:t>
      </w:r>
      <w:r w:rsidR="00706527" w:rsidRPr="00564193">
        <w:t xml:space="preserve">3GPP </w:t>
      </w:r>
      <w:r w:rsidR="00706527">
        <w:t>TS 36.</w:t>
      </w:r>
      <w:r w:rsidR="00706527">
        <w:rPr>
          <w:rFonts w:hint="eastAsia"/>
        </w:rPr>
        <w:t>212</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Multiplexing and channel coding</w:t>
      </w:r>
      <w:r w:rsidR="00706527">
        <w:rPr>
          <w:rFonts w:hint="eastAsia"/>
          <w:bCs/>
          <w:shd w:val="clear" w:color="auto" w:fill="FFFFFF"/>
        </w:rPr>
        <w:t>"</w:t>
      </w:r>
      <w:r w:rsidR="00706527">
        <w:rPr>
          <w:bCs/>
          <w:shd w:val="clear" w:color="auto" w:fill="FFFFFF"/>
        </w:rPr>
        <w:t>.</w:t>
      </w:r>
    </w:p>
    <w:sectPr w:rsidR="00706527" w:rsidSect="007B1A4C">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ED" w:rsidRDefault="007635ED">
      <w:r>
        <w:separator/>
      </w:r>
    </w:p>
  </w:endnote>
  <w:endnote w:type="continuationSeparator" w:id="0">
    <w:p w:rsidR="007635ED" w:rsidRDefault="0076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12AB0" w:rsidRDefault="00C12A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8234A">
      <w:rPr>
        <w:rStyle w:val="a8"/>
        <w:noProof/>
      </w:rPr>
      <w:t>1</w:t>
    </w:r>
    <w:r>
      <w:rPr>
        <w:rStyle w:val="a8"/>
      </w:rPr>
      <w:fldChar w:fldCharType="end"/>
    </w:r>
  </w:p>
  <w:p w:rsidR="00C12AB0" w:rsidRDefault="00C12A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ED" w:rsidRDefault="007635ED">
      <w:r>
        <w:separator/>
      </w:r>
    </w:p>
  </w:footnote>
  <w:footnote w:type="continuationSeparator" w:id="0">
    <w:p w:rsidR="007635ED" w:rsidRDefault="00763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pt;height:9.5pt" o:bullet="t">
        <v:imagedata r:id="rId1" o:title="art1695"/>
      </v:shape>
    </w:pict>
  </w:numPicBullet>
  <w:numPicBullet w:numPicBulletId="1">
    <w:pict>
      <v:shape id="_x0000_i1029" type="#_x0000_t75" style="width:9.5pt;height:9.5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C06022"/>
    <w:multiLevelType w:val="hybridMultilevel"/>
    <w:tmpl w:val="0F72FFC6"/>
    <w:lvl w:ilvl="0" w:tplc="8104146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6B2C50D2"/>
    <w:multiLevelType w:val="hybridMultilevel"/>
    <w:tmpl w:val="C276AD44"/>
    <w:lvl w:ilvl="0" w:tplc="36C0B3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4"/>
  </w:num>
  <w:num w:numId="4">
    <w:abstractNumId w:val="34"/>
  </w:num>
  <w:num w:numId="5">
    <w:abstractNumId w:val="36"/>
  </w:num>
  <w:num w:numId="6">
    <w:abstractNumId w:val="15"/>
  </w:num>
  <w:num w:numId="7">
    <w:abstractNumId w:val="0"/>
  </w:num>
  <w:num w:numId="8">
    <w:abstractNumId w:val="25"/>
  </w:num>
  <w:num w:numId="9">
    <w:abstractNumId w:val="33"/>
  </w:num>
  <w:num w:numId="10">
    <w:abstractNumId w:val="3"/>
  </w:num>
  <w:num w:numId="11">
    <w:abstractNumId w:val="35"/>
  </w:num>
  <w:num w:numId="12">
    <w:abstractNumId w:val="3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2"/>
  </w:num>
  <w:num w:numId="17">
    <w:abstractNumId w:val="2"/>
  </w:num>
  <w:num w:numId="18">
    <w:abstractNumId w:val="8"/>
  </w:num>
  <w:num w:numId="19">
    <w:abstractNumId w:val="5"/>
  </w:num>
  <w:num w:numId="20">
    <w:abstractNumId w:val="27"/>
  </w:num>
  <w:num w:numId="21">
    <w:abstractNumId w:val="23"/>
  </w:num>
  <w:num w:numId="22">
    <w:abstractNumId w:val="9"/>
  </w:num>
  <w:num w:numId="23">
    <w:abstractNumId w:val="6"/>
  </w:num>
  <w:num w:numId="24">
    <w:abstractNumId w:val="21"/>
  </w:num>
  <w:num w:numId="25">
    <w:abstractNumId w:val="19"/>
  </w:num>
  <w:num w:numId="26">
    <w:abstractNumId w:val="1"/>
  </w:num>
  <w:num w:numId="27">
    <w:abstractNumId w:val="22"/>
  </w:num>
  <w:num w:numId="28">
    <w:abstractNumId w:val="26"/>
  </w:num>
  <w:num w:numId="29">
    <w:abstractNumId w:val="31"/>
  </w:num>
  <w:num w:numId="30">
    <w:abstractNumId w:val="12"/>
  </w:num>
  <w:num w:numId="31">
    <w:abstractNumId w:val="17"/>
  </w:num>
  <w:num w:numId="32">
    <w:abstractNumId w:val="7"/>
  </w:num>
  <w:num w:numId="33">
    <w:abstractNumId w:val="28"/>
  </w:num>
  <w:num w:numId="34">
    <w:abstractNumId w:val="14"/>
  </w:num>
  <w:num w:numId="35">
    <w:abstractNumId w:val="11"/>
  </w:num>
  <w:num w:numId="36">
    <w:abstractNumId w:val="16"/>
  </w:num>
  <w:num w:numId="37">
    <w:abstractNumId w:val="18"/>
  </w:num>
  <w:num w:numId="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2F8"/>
    <w:rsid w:val="00015664"/>
    <w:rsid w:val="000158D1"/>
    <w:rsid w:val="00015FA8"/>
    <w:rsid w:val="00015FC7"/>
    <w:rsid w:val="0001612D"/>
    <w:rsid w:val="00016153"/>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224"/>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532"/>
    <w:rsid w:val="000439C8"/>
    <w:rsid w:val="00043B5F"/>
    <w:rsid w:val="000450D9"/>
    <w:rsid w:val="0004536E"/>
    <w:rsid w:val="00046061"/>
    <w:rsid w:val="000461D0"/>
    <w:rsid w:val="000466EB"/>
    <w:rsid w:val="00046A3C"/>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1BC"/>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07"/>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52B6"/>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4F66"/>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DE7"/>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7BD"/>
    <w:rsid w:val="00136BCA"/>
    <w:rsid w:val="00136D66"/>
    <w:rsid w:val="00137D00"/>
    <w:rsid w:val="00140030"/>
    <w:rsid w:val="001401AD"/>
    <w:rsid w:val="001401F9"/>
    <w:rsid w:val="001407FC"/>
    <w:rsid w:val="001412E3"/>
    <w:rsid w:val="00141860"/>
    <w:rsid w:val="0014198F"/>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5C2"/>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13B"/>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3F4"/>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6FB"/>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DA"/>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34A"/>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C9F"/>
    <w:rsid w:val="00314FD4"/>
    <w:rsid w:val="003154EC"/>
    <w:rsid w:val="003155D0"/>
    <w:rsid w:val="00315702"/>
    <w:rsid w:val="0031599F"/>
    <w:rsid w:val="00316396"/>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28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7E"/>
    <w:rsid w:val="00365EC4"/>
    <w:rsid w:val="00365F58"/>
    <w:rsid w:val="00365FB2"/>
    <w:rsid w:val="003665BF"/>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91B"/>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3931"/>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3D7"/>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05"/>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561"/>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B0E"/>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69EB"/>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157"/>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570"/>
    <w:rsid w:val="005106A6"/>
    <w:rsid w:val="00510901"/>
    <w:rsid w:val="0051120D"/>
    <w:rsid w:val="00511C39"/>
    <w:rsid w:val="00512C55"/>
    <w:rsid w:val="00512C9A"/>
    <w:rsid w:val="00513C05"/>
    <w:rsid w:val="00513FDB"/>
    <w:rsid w:val="005141FC"/>
    <w:rsid w:val="0051443A"/>
    <w:rsid w:val="0051498E"/>
    <w:rsid w:val="00514C72"/>
    <w:rsid w:val="0051516F"/>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1DB3"/>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153"/>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2A77"/>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9AA"/>
    <w:rsid w:val="00567F3D"/>
    <w:rsid w:val="005700C5"/>
    <w:rsid w:val="005702C6"/>
    <w:rsid w:val="00570486"/>
    <w:rsid w:val="00570796"/>
    <w:rsid w:val="00570961"/>
    <w:rsid w:val="00570DDB"/>
    <w:rsid w:val="00571348"/>
    <w:rsid w:val="00571C4F"/>
    <w:rsid w:val="00571C63"/>
    <w:rsid w:val="00571DC2"/>
    <w:rsid w:val="005725EF"/>
    <w:rsid w:val="00572CBF"/>
    <w:rsid w:val="00572DC2"/>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0EC6"/>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5AB"/>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BA3"/>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5B9"/>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437"/>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4C21"/>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002"/>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FC0"/>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634D"/>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4F"/>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4D29"/>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35ED"/>
    <w:rsid w:val="007635F8"/>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42A"/>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A87"/>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2DD5"/>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43B"/>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575"/>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E7C62"/>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3C74"/>
    <w:rsid w:val="008F4E61"/>
    <w:rsid w:val="008F5EC0"/>
    <w:rsid w:val="008F6662"/>
    <w:rsid w:val="008F6DAC"/>
    <w:rsid w:val="008F7BC4"/>
    <w:rsid w:val="008F7CD9"/>
    <w:rsid w:val="008F7ED1"/>
    <w:rsid w:val="00900A04"/>
    <w:rsid w:val="00900B8C"/>
    <w:rsid w:val="00900D36"/>
    <w:rsid w:val="00900DF8"/>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24E3"/>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85A"/>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63FF"/>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5F2B"/>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6F4"/>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4CB"/>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27D"/>
    <w:rsid w:val="00AB53D8"/>
    <w:rsid w:val="00AB66DA"/>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5F5A"/>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0E86"/>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5A0B"/>
    <w:rsid w:val="00C15D6F"/>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6CC"/>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805"/>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BA2"/>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4CDD"/>
    <w:rsid w:val="00D55918"/>
    <w:rsid w:val="00D55A26"/>
    <w:rsid w:val="00D55E61"/>
    <w:rsid w:val="00D56DC2"/>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C7E7C"/>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5E9C"/>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607"/>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0A0D"/>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EEA"/>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4448"/>
    <w:rsid w:val="00E54D28"/>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27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2D0"/>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51D"/>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D84"/>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3CB"/>
    <w:rsid w:val="00F818C0"/>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C9C"/>
    <w:rsid w:val="00F90DE9"/>
    <w:rsid w:val="00F918A5"/>
    <w:rsid w:val="00F91B0C"/>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3D1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570"/>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7B42BF-F8AB-47E2-95A2-B93EE1E9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046A3C"/>
    <w:rPr>
      <w:kern w:val="2"/>
      <w:sz w:val="22"/>
      <w:szCs w:val="24"/>
      <w:lang w:val="en-GB"/>
    </w:rPr>
  </w:style>
  <w:style w:type="character" w:customStyle="1" w:styleId="TACChar">
    <w:name w:val="TAC Char"/>
    <w:link w:val="TAC"/>
    <w:locked/>
    <w:rsid w:val="00130DE7"/>
    <w:rPr>
      <w:rFonts w:ascii="Arial" w:eastAsia="MS Mincho" w:hAnsi="Arial"/>
      <w:sz w:val="18"/>
      <w:lang w:val="en-GB" w:eastAsia="en-US"/>
    </w:rPr>
  </w:style>
  <w:style w:type="character" w:customStyle="1" w:styleId="TAHCar">
    <w:name w:val="TAH Car"/>
    <w:link w:val="TAH"/>
    <w:rsid w:val="00130DE7"/>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A0B0E-1DB5-4C83-99F0-80740BC0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787</Words>
  <Characters>4491</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3</cp:revision>
  <cp:lastPrinted>2014-01-26T05:26:00Z</cp:lastPrinted>
  <dcterms:created xsi:type="dcterms:W3CDTF">2016-11-04T06:59:00Z</dcterms:created>
  <dcterms:modified xsi:type="dcterms:W3CDTF">2016-11-04T07:58:00Z</dcterms:modified>
</cp:coreProperties>
</file>